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70" w:rsidRPr="00D2254D" w:rsidRDefault="00A30570" w:rsidP="00A30570">
      <w:pPr>
        <w:jc w:val="center"/>
        <w:rPr>
          <w:rFonts w:asciiTheme="minorHAnsi" w:hAnsiTheme="minorHAnsi"/>
          <w:sz w:val="40"/>
          <w:lang w:val="en-US"/>
        </w:rPr>
      </w:pPr>
      <w:r w:rsidRPr="00D2254D">
        <w:rPr>
          <w:rFonts w:asciiTheme="minorHAnsi" w:hAnsiTheme="minorHAnsi"/>
          <w:sz w:val="40"/>
          <w:lang w:val="nl-BE" w:eastAsia="nl-BE"/>
        </w:rPr>
        <w:drawing>
          <wp:inline distT="0" distB="0" distL="0" distR="0">
            <wp:extent cx="3237230" cy="1082675"/>
            <wp:effectExtent l="19050" t="0" r="1270" b="0"/>
            <wp:docPr id="1521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70" w:rsidRPr="00D2254D" w:rsidRDefault="00A30570" w:rsidP="00A30570">
      <w:pPr>
        <w:jc w:val="center"/>
        <w:rPr>
          <w:rFonts w:asciiTheme="minorHAnsi" w:hAnsiTheme="minorHAnsi"/>
          <w:sz w:val="40"/>
          <w:lang w:val="en-US"/>
        </w:rPr>
      </w:pPr>
    </w:p>
    <w:p w:rsidR="00A30570" w:rsidRPr="008B330B" w:rsidRDefault="00A30570" w:rsidP="00A30570">
      <w:pPr>
        <w:jc w:val="center"/>
        <w:rPr>
          <w:rFonts w:asciiTheme="minorHAnsi" w:hAnsiTheme="minorHAnsi"/>
          <w:b/>
          <w:sz w:val="24"/>
          <w:lang w:val="en-US"/>
        </w:rPr>
      </w:pPr>
      <w:r w:rsidRPr="008B330B">
        <w:rPr>
          <w:rFonts w:asciiTheme="minorHAnsi" w:hAnsiTheme="minorHAnsi"/>
          <w:b/>
          <w:sz w:val="40"/>
          <w:lang w:val="en-US"/>
        </w:rPr>
        <w:t xml:space="preserve">NERTA </w:t>
      </w:r>
      <w:r>
        <w:rPr>
          <w:rFonts w:asciiTheme="minorHAnsi" w:hAnsiTheme="minorHAnsi"/>
          <w:b/>
          <w:sz w:val="40"/>
          <w:lang w:val="en-US"/>
        </w:rPr>
        <w:t>BRILLIANT HOT FINISH</w:t>
      </w:r>
    </w:p>
    <w:p w:rsidR="00A30570" w:rsidRPr="008B330B" w:rsidRDefault="00A30570" w:rsidP="00A30570">
      <w:pPr>
        <w:rPr>
          <w:rFonts w:asciiTheme="minorHAnsi" w:hAnsiTheme="minorHAnsi"/>
          <w:sz w:val="24"/>
          <w:lang w:val="en-US"/>
        </w:rPr>
      </w:pPr>
    </w:p>
    <w:p w:rsidR="00A30570" w:rsidRPr="008B330B" w:rsidRDefault="00A30570" w:rsidP="00A30570">
      <w:pPr>
        <w:rPr>
          <w:rFonts w:asciiTheme="minorHAnsi" w:hAnsiTheme="minorHAnsi"/>
          <w:sz w:val="24"/>
          <w:lang w:val="en-US"/>
        </w:rPr>
      </w:pPr>
    </w:p>
    <w:p w:rsidR="00A30570" w:rsidRPr="00A30570" w:rsidRDefault="00A30570" w:rsidP="00A30570">
      <w:p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A30570" w:rsidRPr="00A30570" w:rsidRDefault="00A30570" w:rsidP="00A30570">
      <w:pPr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US"/>
        </w:rPr>
      </w:pPr>
      <w:r w:rsidRPr="00A30570">
        <w:rPr>
          <w:rFonts w:ascii="Calibri" w:hAnsi="Calibri" w:cs="Calibri"/>
          <w:b/>
          <w:i/>
          <w:color w:val="000000" w:themeColor="text1"/>
          <w:sz w:val="24"/>
          <w:szCs w:val="24"/>
          <w:lang w:val="en-US"/>
        </w:rPr>
        <w:t xml:space="preserve">NERTA BRILLIANT HOT FINISH </w:t>
      </w:r>
      <w:r w:rsidRPr="00A30570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is a </w:t>
      </w:r>
      <w:r w:rsidRPr="00A30570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concentrated</w:t>
      </w:r>
      <w:r w:rsidRPr="00A30570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</w:t>
      </w:r>
      <w:r w:rsidRPr="00A30570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drying aid</w:t>
      </w:r>
      <w:r w:rsidRPr="00A30570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with wax action for use at high and low temperatures (15-70°C). Gives a fast drying, preservative and glowing effect to the coachwork. </w:t>
      </w:r>
    </w:p>
    <w:p w:rsidR="00A30570" w:rsidRPr="00B24D84" w:rsidRDefault="00A30570" w:rsidP="00A30570">
      <w:pPr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  <w:lang w:val="en-US"/>
        </w:rPr>
      </w:pPr>
    </w:p>
    <w:p w:rsidR="00A30570" w:rsidRPr="00D2254D" w:rsidRDefault="00A30570" w:rsidP="00A30570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A30570" w:rsidRPr="009B6801" w:rsidRDefault="00A30570" w:rsidP="00A30570">
      <w:pPr>
        <w:jc w:val="both"/>
        <w:rPr>
          <w:rFonts w:ascii="Calibri" w:hAnsi="Calibri" w:cs="Calibri"/>
          <w:b/>
          <w:caps/>
          <w:sz w:val="24"/>
          <w:szCs w:val="24"/>
          <w:lang w:val="en-GB"/>
        </w:rPr>
      </w:pPr>
      <w:r w:rsidRPr="009B6801">
        <w:rPr>
          <w:rFonts w:ascii="Calibri" w:hAnsi="Calibri" w:cs="Calibri"/>
          <w:b/>
          <w:caps/>
          <w:sz w:val="24"/>
          <w:szCs w:val="24"/>
          <w:lang w:val="en-GB"/>
        </w:rPr>
        <w:t>Instructions for use</w:t>
      </w:r>
    </w:p>
    <w:p w:rsidR="00F30F0D" w:rsidRPr="009B6801" w:rsidRDefault="00F30F0D" w:rsidP="00F30F0D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9B6801">
        <w:rPr>
          <w:rFonts w:ascii="Calibri" w:hAnsi="Calibri" w:cs="Calibri"/>
          <w:sz w:val="24"/>
          <w:szCs w:val="24"/>
          <w:lang w:val="en-US"/>
        </w:rPr>
        <w:t>10 - 20 ml per car. Avoid overdosing.</w:t>
      </w:r>
    </w:p>
    <w:p w:rsidR="00A30570" w:rsidRPr="009B6801" w:rsidRDefault="00A30570" w:rsidP="00A30570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A30570" w:rsidRPr="009B6801" w:rsidRDefault="00A30570" w:rsidP="00A30570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A30570" w:rsidRPr="009B6801" w:rsidRDefault="00A30570" w:rsidP="00A30570">
      <w:pPr>
        <w:jc w:val="both"/>
        <w:rPr>
          <w:rFonts w:ascii="Calibri" w:hAnsi="Calibri" w:cs="Calibri"/>
          <w:b/>
          <w:caps/>
          <w:sz w:val="24"/>
          <w:szCs w:val="24"/>
          <w:lang w:val="en-GB"/>
        </w:rPr>
      </w:pPr>
      <w:r w:rsidRPr="009B6801">
        <w:rPr>
          <w:rFonts w:ascii="Calibri" w:hAnsi="Calibri" w:cs="Calibri"/>
          <w:b/>
          <w:caps/>
          <w:sz w:val="24"/>
          <w:szCs w:val="24"/>
          <w:lang w:val="en-GB"/>
        </w:rPr>
        <w:t>Technical specifications</w:t>
      </w:r>
    </w:p>
    <w:p w:rsidR="00A30570" w:rsidRPr="009B6801" w:rsidRDefault="00A30570" w:rsidP="00A30570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B6801">
        <w:rPr>
          <w:rFonts w:asciiTheme="minorHAnsi" w:hAnsiTheme="minorHAnsi"/>
          <w:sz w:val="24"/>
          <w:szCs w:val="24"/>
          <w:lang w:val="en-US"/>
        </w:rPr>
        <w:t>Product code</w:t>
      </w:r>
      <w:r w:rsidRPr="009B6801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65114" w:rsidRPr="009B6801">
        <w:rPr>
          <w:rFonts w:asciiTheme="minorHAnsi" w:hAnsiTheme="minorHAnsi"/>
          <w:sz w:val="24"/>
          <w:szCs w:val="24"/>
          <w:lang w:val="en-US"/>
        </w:rPr>
        <w:t>ENT-001122</w:t>
      </w:r>
    </w:p>
    <w:p w:rsidR="00A30570" w:rsidRPr="00F30F0D" w:rsidRDefault="00A30570" w:rsidP="00A30570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</w:rPr>
      </w:pPr>
      <w:r w:rsidRPr="00F30F0D">
        <w:rPr>
          <w:rFonts w:asciiTheme="minorHAnsi" w:hAnsiTheme="minorHAnsi"/>
          <w:sz w:val="24"/>
          <w:szCs w:val="24"/>
        </w:rPr>
        <w:t>Colour</w:t>
      </w:r>
      <w:r w:rsidRPr="00F30F0D">
        <w:rPr>
          <w:rFonts w:asciiTheme="minorHAnsi" w:hAnsiTheme="minorHAnsi"/>
          <w:sz w:val="24"/>
          <w:szCs w:val="24"/>
        </w:rPr>
        <w:tab/>
        <w:t xml:space="preserve">: </w:t>
      </w:r>
      <w:r w:rsidR="00F65114" w:rsidRPr="00F30F0D">
        <w:rPr>
          <w:rFonts w:asciiTheme="minorHAnsi" w:hAnsiTheme="minorHAnsi"/>
          <w:sz w:val="24"/>
          <w:szCs w:val="24"/>
        </w:rPr>
        <w:t>Bleu</w:t>
      </w:r>
    </w:p>
    <w:p w:rsidR="00A30570" w:rsidRPr="009B6801" w:rsidRDefault="00A30570" w:rsidP="00A30570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B6801">
        <w:rPr>
          <w:rFonts w:asciiTheme="minorHAnsi" w:hAnsiTheme="minorHAnsi"/>
          <w:sz w:val="24"/>
          <w:szCs w:val="24"/>
          <w:lang w:val="en-US"/>
        </w:rPr>
        <w:t>Fragrance</w:t>
      </w:r>
      <w:r w:rsidRPr="009B6801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65114" w:rsidRPr="009B6801">
        <w:rPr>
          <w:rFonts w:asciiTheme="minorHAnsi" w:hAnsiTheme="minorHAnsi"/>
          <w:sz w:val="24"/>
          <w:szCs w:val="24"/>
          <w:lang w:val="en-US"/>
        </w:rPr>
        <w:t>Characteristic</w:t>
      </w:r>
    </w:p>
    <w:p w:rsidR="00A30570" w:rsidRPr="009B6801" w:rsidRDefault="00A30570" w:rsidP="00A30570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B6801">
        <w:rPr>
          <w:rFonts w:asciiTheme="minorHAnsi" w:hAnsiTheme="minorHAnsi"/>
          <w:sz w:val="24"/>
          <w:szCs w:val="24"/>
          <w:lang w:val="en-US"/>
        </w:rPr>
        <w:t>Foam Intensity*</w:t>
      </w:r>
      <w:r w:rsidRPr="009B6801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proofErr w:type="spellStart"/>
      <w:r w:rsidR="00F65114" w:rsidRPr="009B6801">
        <w:rPr>
          <w:rFonts w:asciiTheme="minorHAnsi" w:hAnsiTheme="minorHAnsi"/>
          <w:sz w:val="24"/>
          <w:szCs w:val="24"/>
          <w:lang w:val="en-US"/>
        </w:rPr>
        <w:t>na</w:t>
      </w:r>
      <w:proofErr w:type="spellEnd"/>
    </w:p>
    <w:p w:rsidR="00A30570" w:rsidRPr="009B6801" w:rsidRDefault="00A30570" w:rsidP="00A30570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B6801">
        <w:rPr>
          <w:rFonts w:asciiTheme="minorHAnsi" w:hAnsiTheme="minorHAnsi"/>
          <w:sz w:val="24"/>
          <w:szCs w:val="24"/>
          <w:lang w:val="en-US"/>
        </w:rPr>
        <w:t>pH 1</w:t>
      </w:r>
      <w:r w:rsidR="009B6801">
        <w:rPr>
          <w:rFonts w:asciiTheme="minorHAnsi" w:hAnsiTheme="minorHAnsi"/>
          <w:sz w:val="24"/>
          <w:szCs w:val="24"/>
          <w:lang w:val="en-US"/>
        </w:rPr>
        <w:t>0</w:t>
      </w:r>
      <w:r w:rsidRPr="009B6801">
        <w:rPr>
          <w:rFonts w:asciiTheme="minorHAnsi" w:hAnsiTheme="minorHAnsi"/>
          <w:sz w:val="24"/>
          <w:szCs w:val="24"/>
          <w:lang w:val="en-US"/>
        </w:rPr>
        <w:t>0 %</w:t>
      </w:r>
      <w:r w:rsidRPr="009B6801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65114" w:rsidRPr="009B6801">
        <w:rPr>
          <w:rFonts w:asciiTheme="minorHAnsi" w:hAnsiTheme="minorHAnsi"/>
          <w:sz w:val="24"/>
          <w:szCs w:val="24"/>
          <w:lang w:val="en-US"/>
        </w:rPr>
        <w:t>6,5 ± 1</w:t>
      </w:r>
    </w:p>
    <w:p w:rsidR="00A30570" w:rsidRPr="009B6801" w:rsidRDefault="00A30570" w:rsidP="00A30570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B6801">
        <w:rPr>
          <w:rFonts w:asciiTheme="minorHAnsi" w:hAnsiTheme="minorHAnsi"/>
          <w:sz w:val="24"/>
          <w:szCs w:val="24"/>
          <w:lang w:val="en-US"/>
        </w:rPr>
        <w:t>Dosage</w:t>
      </w:r>
      <w:r w:rsidRPr="009B6801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65114" w:rsidRPr="009B6801">
        <w:rPr>
          <w:rFonts w:asciiTheme="minorHAnsi" w:hAnsiTheme="minorHAnsi"/>
          <w:sz w:val="24"/>
          <w:szCs w:val="24"/>
          <w:lang w:val="en-US"/>
        </w:rPr>
        <w:t>10 – 25 ml</w:t>
      </w:r>
    </w:p>
    <w:p w:rsidR="00A30570" w:rsidRPr="009B6801" w:rsidRDefault="00A30570" w:rsidP="00A30570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B6801">
        <w:rPr>
          <w:rFonts w:asciiTheme="minorHAnsi" w:hAnsiTheme="minorHAnsi"/>
          <w:sz w:val="24"/>
          <w:szCs w:val="24"/>
          <w:lang w:val="en-US"/>
        </w:rPr>
        <w:t>Biodegradability of surfactants</w:t>
      </w:r>
      <w:r w:rsidRPr="009B6801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65114" w:rsidRPr="009B6801">
        <w:rPr>
          <w:rFonts w:asciiTheme="minorHAnsi" w:hAnsiTheme="minorHAnsi"/>
          <w:sz w:val="24"/>
          <w:szCs w:val="24"/>
          <w:lang w:val="en-US"/>
        </w:rPr>
        <w:t>&gt; 90 %</w:t>
      </w:r>
    </w:p>
    <w:p w:rsidR="00A30570" w:rsidRPr="009B6801" w:rsidRDefault="00A30570" w:rsidP="00A30570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9B6801">
        <w:rPr>
          <w:rFonts w:asciiTheme="minorHAnsi" w:hAnsiTheme="minorHAnsi"/>
          <w:sz w:val="24"/>
          <w:szCs w:val="24"/>
          <w:lang w:val="en-US"/>
        </w:rPr>
        <w:t>Packaging</w:t>
      </w:r>
      <w:r w:rsidRPr="009B6801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65114" w:rsidRPr="009B6801">
        <w:rPr>
          <w:rFonts w:asciiTheme="minorHAnsi" w:hAnsiTheme="minorHAnsi"/>
          <w:sz w:val="24"/>
          <w:szCs w:val="24"/>
          <w:lang w:val="en-US"/>
        </w:rPr>
        <w:t>5 – 25</w:t>
      </w:r>
      <w:bookmarkStart w:id="0" w:name="_GoBack"/>
      <w:bookmarkEnd w:id="0"/>
      <w:r w:rsidR="00F65114" w:rsidRPr="009B6801">
        <w:rPr>
          <w:rFonts w:asciiTheme="minorHAnsi" w:hAnsiTheme="minorHAnsi"/>
          <w:sz w:val="24"/>
          <w:szCs w:val="24"/>
          <w:lang w:val="en-US"/>
        </w:rPr>
        <w:t xml:space="preserve"> – 200– 1000 L</w:t>
      </w:r>
    </w:p>
    <w:p w:rsidR="00A30570" w:rsidRPr="00DD15E9" w:rsidRDefault="00A30570" w:rsidP="00A30570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Specific gravity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F65114">
        <w:rPr>
          <w:rFonts w:asciiTheme="minorHAnsi" w:hAnsiTheme="minorHAnsi"/>
          <w:sz w:val="24"/>
          <w:szCs w:val="24"/>
          <w:lang w:val="en-US"/>
        </w:rPr>
        <w:t>0,975 kg/L ± 1%</w:t>
      </w:r>
    </w:p>
    <w:p w:rsidR="00A30570" w:rsidRPr="00D2254D" w:rsidRDefault="00A30570" w:rsidP="00A30570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9B6801" w:rsidRPr="00CC6FCE" w:rsidRDefault="009B6801" w:rsidP="009B6801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CC6FCE">
        <w:rPr>
          <w:rFonts w:ascii="Calibri" w:hAnsi="Calibri" w:cs="Calibri"/>
          <w:b/>
          <w:sz w:val="24"/>
          <w:szCs w:val="24"/>
          <w:lang w:val="en-GB"/>
        </w:rPr>
        <w:t>ENVIRONMENTAL INFORMATION</w:t>
      </w:r>
    </w:p>
    <w:p w:rsidR="009B6801" w:rsidRPr="00CC6FCE" w:rsidRDefault="009B6801" w:rsidP="009B6801">
      <w:pPr>
        <w:jc w:val="both"/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</w:pPr>
      <w:r w:rsidRPr="00CC6FCE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 xml:space="preserve">The surfactants in this product meet the criteria for biodegradability as established in Regulation (EG) n° 648/2004 concerning detergents. </w:t>
      </w:r>
    </w:p>
    <w:p w:rsidR="009B6801" w:rsidRPr="00CC6FCE" w:rsidRDefault="009B6801" w:rsidP="009B6801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:rsidR="009B6801" w:rsidRPr="00CC6FCE" w:rsidRDefault="009B6801" w:rsidP="009B6801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CC6FCE"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9B6801" w:rsidRPr="00CC6FCE" w:rsidRDefault="009B6801" w:rsidP="009B6801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 xml:space="preserve">The complete safety instructions of the product can be find on the material safety data sheet. </w:t>
      </w:r>
    </w:p>
    <w:p w:rsidR="009B6801" w:rsidRPr="00CC6FCE" w:rsidRDefault="009B6801" w:rsidP="009B6801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>Only for professional users/specialists.</w:t>
      </w:r>
    </w:p>
    <w:p w:rsidR="009B6801" w:rsidRPr="00CC6FCE" w:rsidRDefault="009B6801" w:rsidP="009B6801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9B6801" w:rsidRDefault="009B6801" w:rsidP="009B6801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  <w:r w:rsidRPr="00CC6FCE">
        <w:rPr>
          <w:rFonts w:asciiTheme="minorHAnsi" w:hAnsiTheme="minorHAnsi"/>
          <w:sz w:val="24"/>
          <w:szCs w:val="24"/>
          <w:lang w:val="en-GB"/>
        </w:rPr>
        <w:t xml:space="preserve">Keep the product in the original and closed packaging and protect from extreme temperatures. </w:t>
      </w:r>
    </w:p>
    <w:p w:rsidR="009B6801" w:rsidRDefault="009B6801" w:rsidP="009B6801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9B6801" w:rsidRPr="00CC6FCE" w:rsidRDefault="009B6801" w:rsidP="009B6801">
      <w:pPr>
        <w:pStyle w:val="Geenafstand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A30570" w:rsidRPr="008D1CA9" w:rsidRDefault="009B6801" w:rsidP="009B6801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rFonts w:asciiTheme="minorHAnsi" w:hAnsiTheme="minorHAnsi"/>
          <w:sz w:val="24"/>
          <w:lang w:val="en-US"/>
        </w:rPr>
      </w:pPr>
      <w:r w:rsidRPr="00360B18">
        <w:rPr>
          <w:rFonts w:asciiTheme="minorHAnsi" w:hAnsiTheme="minorHAnsi"/>
          <w:sz w:val="26"/>
          <w:szCs w:val="26"/>
          <w:vertAlign w:val="superscript"/>
          <w:lang w:val="en-US"/>
        </w:rPr>
        <w:t xml:space="preserve"> </w:t>
      </w:r>
      <w:r w:rsidR="00A30570" w:rsidRPr="00360B18">
        <w:rPr>
          <w:rFonts w:asciiTheme="minorHAnsi" w:hAnsiTheme="minorHAnsi"/>
          <w:sz w:val="26"/>
          <w:szCs w:val="26"/>
          <w:vertAlign w:val="superscript"/>
          <w:lang w:val="en-US"/>
        </w:rPr>
        <w:t>(*)</w:t>
      </w:r>
      <w:r w:rsidR="00A30570" w:rsidRPr="00360B18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22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sz w:val="26"/>
          <w:szCs w:val="26"/>
          <w:lang w:val="en-US"/>
        </w:rPr>
        <w:t xml:space="preserve"> very weak </w:t>
      </w:r>
      <w:r w:rsidR="00A30570" w:rsidRPr="00360B18">
        <w:rPr>
          <w:rFonts w:asciiTheme="minorHAnsi" w:hAnsiTheme="minorHAnsi"/>
          <w:sz w:val="26"/>
          <w:szCs w:val="26"/>
          <w:lang w:val="en-US"/>
        </w:rPr>
        <w:tab/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23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24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sz w:val="26"/>
          <w:szCs w:val="26"/>
          <w:lang w:val="en-US"/>
        </w:rPr>
        <w:t xml:space="preserve">  </w:t>
      </w:r>
      <w:proofErr w:type="spellStart"/>
      <w:r w:rsidR="00A30570" w:rsidRPr="00360B18">
        <w:rPr>
          <w:rFonts w:asciiTheme="minorHAnsi" w:hAnsiTheme="minorHAnsi"/>
          <w:sz w:val="26"/>
          <w:szCs w:val="26"/>
          <w:lang w:val="en-US"/>
        </w:rPr>
        <w:t>weak</w:t>
      </w:r>
      <w:proofErr w:type="spellEnd"/>
      <w:r w:rsidR="00A30570" w:rsidRPr="00360B18">
        <w:rPr>
          <w:rFonts w:asciiTheme="minorHAnsi" w:hAnsiTheme="minorHAnsi"/>
          <w:sz w:val="26"/>
          <w:szCs w:val="26"/>
          <w:lang w:val="en-US"/>
        </w:rPr>
        <w:tab/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25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26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27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sz w:val="26"/>
          <w:szCs w:val="26"/>
          <w:lang w:val="en-US"/>
        </w:rPr>
        <w:t xml:space="preserve">  fair</w:t>
      </w:r>
      <w:r w:rsidR="00A30570" w:rsidRPr="00360B18">
        <w:rPr>
          <w:rFonts w:asciiTheme="minorHAnsi" w:hAnsiTheme="minorHAnsi"/>
          <w:sz w:val="26"/>
          <w:szCs w:val="26"/>
          <w:lang w:val="en-US"/>
        </w:rPr>
        <w:tab/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28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29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30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31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sz w:val="26"/>
          <w:szCs w:val="26"/>
          <w:lang w:val="en-US"/>
        </w:rPr>
        <w:t xml:space="preserve">  strong</w:t>
      </w:r>
      <w:r w:rsidR="00A30570" w:rsidRPr="00360B18">
        <w:rPr>
          <w:rFonts w:asciiTheme="minorHAnsi" w:hAnsiTheme="minorHAnsi"/>
          <w:sz w:val="26"/>
          <w:szCs w:val="26"/>
          <w:lang w:val="en-US"/>
        </w:rPr>
        <w:tab/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32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33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34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35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536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70" w:rsidRPr="00360B18">
        <w:rPr>
          <w:rFonts w:asciiTheme="minorHAnsi" w:hAnsiTheme="minorHAnsi"/>
          <w:sz w:val="26"/>
          <w:szCs w:val="26"/>
          <w:lang w:val="en-US"/>
        </w:rPr>
        <w:t xml:space="preserve">  very stron</w:t>
      </w:r>
      <w:r w:rsidR="00A30570">
        <w:rPr>
          <w:rFonts w:asciiTheme="minorHAnsi" w:hAnsiTheme="minorHAnsi"/>
          <w:sz w:val="26"/>
          <w:szCs w:val="26"/>
          <w:lang w:val="en-US"/>
        </w:rPr>
        <w:t>g</w:t>
      </w:r>
    </w:p>
    <w:sectPr w:rsidR="00A30570" w:rsidRPr="008D1CA9" w:rsidSect="00F6511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570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3F7982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801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0570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2CDB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239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0F0D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5114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19F7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D7D1"/>
  <w15:docId w15:val="{125A8A93-E725-49D3-85B0-8CF4827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0570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0570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05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0570"/>
    <w:rPr>
      <w:rFonts w:ascii="Tahoma" w:eastAsia="Times New Roman" w:hAnsi="Tahoma" w:cs="Tahoma"/>
      <w:noProof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Elke Welvaert</cp:lastModifiedBy>
  <cp:revision>2</cp:revision>
  <dcterms:created xsi:type="dcterms:W3CDTF">2018-03-01T14:07:00Z</dcterms:created>
  <dcterms:modified xsi:type="dcterms:W3CDTF">2018-03-01T14:07:00Z</dcterms:modified>
</cp:coreProperties>
</file>